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9C" w:rsidRPr="00784B9C" w:rsidRDefault="00784B9C" w:rsidP="00784B9C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Arial"/>
          <w:color w:val="222222"/>
          <w:kern w:val="36"/>
          <w:sz w:val="42"/>
          <w:szCs w:val="42"/>
          <w:lang w:eastAsia="ru-RU"/>
        </w:rPr>
      </w:pPr>
      <w:r w:rsidRPr="00784B9C">
        <w:rPr>
          <w:rFonts w:ascii="Georgia" w:eastAsia="Times New Roman" w:hAnsi="Georgia" w:cs="Arial"/>
          <w:color w:val="222222"/>
          <w:kern w:val="36"/>
          <w:sz w:val="42"/>
          <w:szCs w:val="42"/>
          <w:lang w:eastAsia="ru-RU"/>
        </w:rPr>
        <w:t>Рекомендации для родителей "Правильное питание для дошкольников".</w:t>
      </w:r>
      <w:r w:rsidRPr="00784B9C">
        <w:rPr>
          <w:rFonts w:ascii="Georgia" w:eastAsia="Times New Roman" w:hAnsi="Georgia" w:cs="Arial"/>
          <w:color w:val="222222"/>
          <w:kern w:val="36"/>
          <w:sz w:val="42"/>
          <w:szCs w:val="42"/>
          <w:lang w:eastAsia="ru-RU"/>
        </w:rPr>
        <w:br/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Рекомендация для родителей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«Правильное питание для дошкольников»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Важно вовремя обратиться к рациональному питанию. Именно ваш пример ляжет в основу будущей культуры питания вашего ребенка.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Чем кормить детей дома?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Большинство дошкольников посещают детский сад, где получают необходимое по возрасту питание. Домашний рацион питания такого "организованного” ребенка должен дополнять, а не заменять рацион детского сада. С этой целью в детском меню вывешивается ежедневное меню, чтобы родители могли с ним ознакомиться. Поэтому, забирая ребенка домой, не забудьте прочитать его и постарайтесь дать малышу дома именно те продукты и блюда, которые он не 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Несколько слов об аппетите.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Почему важно не спешить во время еды?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Откажитесь от фаст-</w:t>
      </w:r>
      <w:proofErr w:type="spellStart"/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фуда</w:t>
      </w:r>
      <w:proofErr w:type="spellEnd"/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!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Стремление ребенка быть "как все" в большинстве случаев подавляет голос разума.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фуда</w:t>
      </w:r>
      <w:proofErr w:type="spellEnd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например чипсы, достаточно калорийны, за счет чего подавляют активность пищевого центра, и ребенок отказывается от основного блюда. Именно в этом и заключается вредность так называемой мусорной еды.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ягоды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Основные принципы питания дошкольников.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Принципы питания остаются неизменными на протяжении всей жизни человека.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Пища должна быть безопасной. В детских учреждениях, в домашних условиях должны соблюдаться все правила хранения и приготовления блюд. При покупке </w:t>
      </w: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Необходимо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откажутся</w:t>
      </w:r>
      <w:proofErr w:type="gramEnd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Пища должна химически "щадить" ребенка. </w:t>
      </w:r>
      <w:proofErr w:type="gramStart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Жареное</w:t>
      </w:r>
      <w:proofErr w:type="gramEnd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соблюдать режим питания. Перерыв между приемами пищи должен составлять не более 3–4 часов и не менее полутора часов.</w:t>
      </w:r>
    </w:p>
    <w:p w:rsidR="00784B9C" w:rsidRPr="00784B9C" w:rsidRDefault="00784B9C" w:rsidP="007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должен иметь хороший аппетит и не переедать!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соблюдении этих простых </w:t>
      </w:r>
      <w:proofErr w:type="gramStart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</w:t>
      </w:r>
      <w:proofErr w:type="gramEnd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Рацион дошкольника: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пищу дошкольнику годятся далеко не все блюда, которые едят не только его родители, но даже старшие братья и сестры.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 у маленьких детей другая потребность в энергетической ценности пищи.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адекватная энергетическая ценность,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сбалансированность пищевых факторов,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соблюдение режима питания.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столе должна быть разнообразная и вкусная пища, приготовленная с соблюдением санитарных норм.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Рацион ребенка от трех до семи лет обязательно должен включать: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Можно и нельзя.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Источником белка − строительного материала для быстро растущего организма − являются мясо, яйца, творог и рыба. Для питания дошкольников лучшим мясом </w:t>
      </w: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считаются нежирная телятина, куры, индейка. Из рыбы предпочтительнее всего треска, судак, минтай, хек, навага и горбуша.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Что и сколько?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Соблюдаем режим.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поплотнее</w:t>
      </w:r>
      <w:proofErr w:type="gramEnd"/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может стать дурной привычкой. Если же ребенок ест слишком часто, у него ухудшается аппетит, он не успевает проголодаться.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</w:t>
      </w: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фрукты. А вот рыбу, яйца, сметану и твердый сыр достаточно получать раз в два-три дня.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Желания и безопасность.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что делать, если ребенок не предпочитает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Вывод.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исключить или разрешать в небольших количествах и очень редко.</w:t>
      </w:r>
    </w:p>
    <w:p w:rsidR="00784B9C" w:rsidRPr="00784B9C" w:rsidRDefault="00784B9C" w:rsidP="00784B9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4B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57029D" w:rsidRDefault="0057029D">
      <w:bookmarkStart w:id="0" w:name="_GoBack"/>
      <w:bookmarkEnd w:id="0"/>
    </w:p>
    <w:sectPr w:rsidR="0057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382B"/>
    <w:multiLevelType w:val="multilevel"/>
    <w:tmpl w:val="2BB4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557CF"/>
    <w:multiLevelType w:val="multilevel"/>
    <w:tmpl w:val="D76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A67EF"/>
    <w:multiLevelType w:val="multilevel"/>
    <w:tmpl w:val="328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9C"/>
    <w:rsid w:val="0057029D"/>
    <w:rsid w:val="007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0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191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5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70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7185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0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4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67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112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1509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3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8777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88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96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72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25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8272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0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82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350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4604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5135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3209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073437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2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95654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46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3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0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5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2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19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5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7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062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4797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32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2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499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63681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2021-04-06T06:14:00Z</dcterms:created>
  <dcterms:modified xsi:type="dcterms:W3CDTF">2021-04-06T06:14:00Z</dcterms:modified>
</cp:coreProperties>
</file>